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53" w:rsidRDefault="006B6953" w:rsidP="006B6953">
      <w:pPr>
        <w:spacing w:line="240" w:lineRule="exact"/>
        <w:ind w:left="5528"/>
        <w:jc w:val="center"/>
        <w:rPr>
          <w:bCs/>
        </w:rPr>
      </w:pPr>
      <w:r>
        <w:rPr>
          <w:bCs/>
        </w:rPr>
        <w:t xml:space="preserve">Приложение </w:t>
      </w:r>
      <w:r>
        <w:rPr>
          <w:bCs/>
        </w:rPr>
        <w:br/>
        <w:t>УТВЕРЖДЕНО</w:t>
      </w:r>
    </w:p>
    <w:p w:rsidR="006B6953" w:rsidRDefault="006B6953" w:rsidP="006B6953">
      <w:pPr>
        <w:spacing w:line="240" w:lineRule="exact"/>
        <w:ind w:left="5528"/>
        <w:jc w:val="center"/>
      </w:pPr>
      <w:r>
        <w:rPr>
          <w:bCs/>
        </w:rPr>
        <w:t>постановлением Избирательной</w:t>
      </w:r>
      <w:r>
        <w:rPr>
          <w:bCs/>
        </w:rPr>
        <w:br/>
        <w:t xml:space="preserve">комиссии Новгородской области </w:t>
      </w:r>
      <w:r>
        <w:rPr>
          <w:bCs/>
        </w:rPr>
        <w:br/>
        <w:t>от 06.02.2025 № 92/5-7</w:t>
      </w:r>
    </w:p>
    <w:p w:rsidR="006B6953" w:rsidRDefault="006B6953" w:rsidP="006B6953">
      <w:pPr>
        <w:ind w:right="-2"/>
        <w:jc w:val="center"/>
        <w:rPr>
          <w:b/>
          <w:sz w:val="28"/>
          <w:szCs w:val="28"/>
        </w:rPr>
      </w:pPr>
    </w:p>
    <w:p w:rsidR="006B6953" w:rsidRDefault="006B6953" w:rsidP="006B695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  <w:t xml:space="preserve">о сборе предложений </w:t>
      </w:r>
      <w:r>
        <w:rPr>
          <w:b/>
          <w:sz w:val="28"/>
          <w:szCs w:val="28"/>
          <w:shd w:val="clear" w:color="auto" w:fill="FFFFFF"/>
        </w:rPr>
        <w:t>для дополнительного зачисления</w:t>
      </w:r>
      <w:r>
        <w:rPr>
          <w:b/>
          <w:sz w:val="28"/>
          <w:szCs w:val="28"/>
          <w:shd w:val="clear" w:color="auto" w:fill="FFFFFF"/>
        </w:rPr>
        <w:br/>
        <w:t xml:space="preserve">в резерв </w:t>
      </w:r>
      <w:r>
        <w:rPr>
          <w:b/>
          <w:sz w:val="28"/>
          <w:szCs w:val="28"/>
        </w:rPr>
        <w:t>составов участковых комиссий Новгородской области</w:t>
      </w:r>
    </w:p>
    <w:p w:rsidR="006B6953" w:rsidRDefault="006B6953" w:rsidP="006B695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B6953" w:rsidRDefault="006B6953" w:rsidP="006B6953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пунктом 10 статьи 23 Федерального закона от 12 </w:t>
      </w:r>
      <w:r>
        <w:rPr>
          <w:rFonts w:ascii="Times New Roman" w:hAnsi="Times New Roman" w:cs="Times New Roman"/>
          <w:sz w:val="28"/>
          <w:szCs w:val="28"/>
        </w:rPr>
        <w:t>июня 2002 года № 67-ФЗ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(далее – Федеральный закон № 67-ФЗ), </w:t>
      </w:r>
      <w:r>
        <w:rPr>
          <w:rFonts w:ascii="Times New Roman" w:hAnsi="Times New Roman" w:cs="Times New Roman"/>
          <w:sz w:val="28"/>
          <w:szCs w:val="28"/>
        </w:rPr>
        <w:t xml:space="preserve">пунктами 11, 14 – 18, 21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Порядка формирования резерва составов участковых комиссий и назначения нового члена участковой комиссии из резерва </w:t>
      </w:r>
      <w:r>
        <w:rPr>
          <w:rFonts w:ascii="Times New Roman" w:hAnsi="Times New Roman" w:cs="Times New Roman"/>
          <w:sz w:val="28"/>
          <w:szCs w:val="28"/>
        </w:rPr>
        <w:t>составов участковых комиссий, утвержденного постановлением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Центральной избирательной комиссии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Российской Федерации от 5 декабря 2012 года № 152/1137-6 (далее – Порядок формирования резерва составов участковых комиссий), </w:t>
      </w:r>
      <w:r>
        <w:rPr>
          <w:rFonts w:ascii="Times New Roman" w:hAnsi="Times New Roman" w:cs="Times New Roman"/>
          <w:sz w:val="28"/>
          <w:szCs w:val="28"/>
        </w:rPr>
        <w:t>постановлением Избирательной комиссии Новгородской области от 11.04.2018 № </w:t>
      </w:r>
      <w:r>
        <w:rPr>
          <w:rFonts w:ascii="Times New Roman" w:hAnsi="Times New Roman" w:cs="Times New Roman"/>
          <w:color w:val="000000"/>
          <w:sz w:val="28"/>
          <w:szCs w:val="28"/>
        </w:rPr>
        <w:t>46/4-6</w:t>
      </w:r>
      <w:r>
        <w:rPr>
          <w:rFonts w:ascii="Times New Roman" w:hAnsi="Times New Roman" w:cs="Times New Roman"/>
          <w:sz w:val="28"/>
          <w:szCs w:val="28"/>
        </w:rPr>
        <w:t xml:space="preserve"> «О структуре резерва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участковых комиссий Новгородской области, </w:t>
      </w:r>
      <w:r>
        <w:rPr>
          <w:rFonts w:ascii="Times New Roman" w:hAnsi="Times New Roman" w:cs="Times New Roman"/>
          <w:sz w:val="28"/>
          <w:szCs w:val="28"/>
        </w:rPr>
        <w:t>примерных формах решений территориальной избирательной комиссии о кандидатурах для зачисления в резерв составов участковых комиссий и исключения из резерва составов участковых комиссий»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Избирательная комиссия Новгородской области объявляет сбор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предложений для 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зачисления в резерв составов участковых комиссий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B6953" w:rsidRDefault="006B6953" w:rsidP="006B695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Дополнительное зачисление в резерв составов участковых комиссий осуществляется на основе предложений, указанных в пункте 4 статьи 27 Федерального закона № 67-ФЗ, пункте 15 Порядка формирования резерва составов участковых комиссий. Ограничений по количеству кандидатур от каждого субъекта права внесения предложений для дополнительного зачисления в резерв составов участковых комиссий не устанавливается.</w:t>
      </w:r>
    </w:p>
    <w:p w:rsidR="006B6953" w:rsidRDefault="006B6953" w:rsidP="006B695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Документы о выдвижении кандидатур, соответствующих требованиям, установленным пунктом 1 статьи 29 Федерального закона № 67-ФЗ, представляются в соответствии с Порядком формирования резерва составов участковых комиссий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 12 февраля по 4 марта 2025 года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включительно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соответствующую территориальную избирательную комиссию (перечень ТИК прилагается).</w:t>
      </w:r>
    </w:p>
    <w:p w:rsidR="006B6953" w:rsidRDefault="006B6953" w:rsidP="006B695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Зачисление в резерв составов участковых комиссий осуществляется в соответствии со структурой резерва составов участковых комиссий, утвержденной постановлением Избирательной комиссии Новгородской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11.04.2018 № 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46/4-6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6B6953" w:rsidRDefault="006B6953" w:rsidP="006B695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 внесении предложения (предложений) по кандидатуре (кандидатурам) для дополнительного зачисления в резерв составов участковых комиссий необходимо представить следующие документы (постановление Избирательной комиссии Новгородской области от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16.03.2023 № 41/2-7 «О Перечне документов, представляемых в территориальную избирательную комиссию субъектами права внесения предложений по кандидатурам в составы участковых избирательных комиссий, резерв составов участковых комиссий Новгородской области» (далее – Перечень документов):</w:t>
      </w:r>
      <w:proofErr w:type="gramEnd"/>
    </w:p>
    <w:p w:rsidR="006B6953" w:rsidRDefault="006B6953" w:rsidP="006B6953">
      <w:pPr>
        <w:pStyle w:val="a3"/>
        <w:ind w:right="-2"/>
        <w:rPr>
          <w:szCs w:val="24"/>
          <w:lang/>
        </w:rPr>
      </w:pPr>
    </w:p>
    <w:p w:rsidR="006B6953" w:rsidRDefault="006B6953" w:rsidP="006B695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 Документы, представляемые политической партией,</w:t>
      </w:r>
      <w:r>
        <w:rPr>
          <w:b/>
          <w:sz w:val="28"/>
          <w:szCs w:val="28"/>
        </w:rPr>
        <w:br/>
        <w:t>ее региональным отделением, иным структурным подразделением</w:t>
      </w:r>
    </w:p>
    <w:p w:rsidR="006B6953" w:rsidRDefault="006B6953" w:rsidP="006B695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1.1. Решения полномочного (руководящего или иного) органа политической партии либо регионального отделения, иного структурного подразделения политической партии, оформленные в соответствии с требованиями устава политической партии о внесении предложения по кандидатурам в резерв составов участковых комиссий (примерная форма решения приведена в приложении № 2 к Перечню документов).</w:t>
      </w:r>
    </w:p>
    <w:p w:rsidR="006B6953" w:rsidRDefault="006B6953" w:rsidP="006B6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gramStart"/>
      <w:r>
        <w:rPr>
          <w:sz w:val="28"/>
          <w:szCs w:val="28"/>
        </w:rPr>
        <w:t xml:space="preserve">Если предложение по кандидатурам в резерв составов участковых комиссий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резерв составов участковых комиссий, о делегировании указанных полномочий, оформленное </w:t>
      </w:r>
      <w:r>
        <w:rPr>
          <w:bCs/>
          <w:sz w:val="28"/>
          <w:szCs w:val="28"/>
        </w:rPr>
        <w:t>в письменном виде и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подписанное</w:t>
      </w:r>
      <w:proofErr w:type="gramEnd"/>
      <w:r>
        <w:rPr>
          <w:bCs/>
          <w:sz w:val="28"/>
          <w:szCs w:val="28"/>
        </w:rPr>
        <w:t xml:space="preserve"> уполномоченным лицом политической партии </w:t>
      </w:r>
      <w:r>
        <w:rPr>
          <w:sz w:val="28"/>
          <w:szCs w:val="28"/>
        </w:rPr>
        <w:t>в соответствии с требованиями устава политической партии.</w:t>
      </w:r>
    </w:p>
    <w:p w:rsidR="006B6953" w:rsidRDefault="006B6953" w:rsidP="006B69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 Если предложение по кандидатурам </w:t>
      </w:r>
      <w:r>
        <w:rPr>
          <w:sz w:val="28"/>
          <w:szCs w:val="28"/>
        </w:rPr>
        <w:t>в резерв составов участковых комиссий</w:t>
      </w:r>
      <w:r>
        <w:rPr>
          <w:bCs/>
          <w:sz w:val="28"/>
          <w:szCs w:val="28"/>
        </w:rPr>
        <w:t xml:space="preserve"> вносит структурное подразделение политической партии, не являющееся юридическим лицом, – заверенная копия решения полномочного (руководящего или иного) органа политической партии, ее регионального отделения о создании соответствующего структурного подразделения политической партии.</w:t>
      </w:r>
    </w:p>
    <w:p w:rsidR="006B6953" w:rsidRDefault="006B6953" w:rsidP="006B6953">
      <w:pPr>
        <w:autoSpaceDE w:val="0"/>
        <w:autoSpaceDN w:val="0"/>
        <w:adjustRightInd w:val="0"/>
        <w:jc w:val="center"/>
        <w:outlineLvl w:val="2"/>
      </w:pPr>
    </w:p>
    <w:p w:rsidR="006B6953" w:rsidRDefault="006B6953" w:rsidP="006B695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 Документы, представляемые иным общественным объединением</w:t>
      </w:r>
    </w:p>
    <w:p w:rsidR="006B6953" w:rsidRDefault="006B6953" w:rsidP="006B6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Нотариально удостоверенная или заверенная уполномоченным органом общественного объединения копия действующего устава общественного объединения.</w:t>
      </w:r>
    </w:p>
    <w:p w:rsidR="006B6953" w:rsidRDefault="006B6953" w:rsidP="006B6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proofErr w:type="gramStart"/>
      <w:r>
        <w:rPr>
          <w:sz w:val="28"/>
          <w:szCs w:val="28"/>
        </w:rPr>
        <w:t>Решения полномочного (руководящего или иного) органа общественного объединения либо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решения от имени общественного объединения о внесении предложения по кандидатурам в резерв составов участковых комиссий (примерная форма решения приведена в приложении № 2 к Перечню документов).</w:t>
      </w:r>
      <w:proofErr w:type="gramEnd"/>
    </w:p>
    <w:p w:rsidR="006B6953" w:rsidRDefault="006B6953" w:rsidP="006B6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Если предложение по кандидатурам в резерв составов участковых комиссий вносит региональное отделение, иное структурное подразделение </w:t>
      </w:r>
      <w:r>
        <w:rPr>
          <w:sz w:val="28"/>
          <w:szCs w:val="28"/>
        </w:rPr>
        <w:lastRenderedPageBreak/>
        <w:t>общественного объединения, а в уставе общественного объединения указанный в подпункте 2.2 настоящего пункта вопрос не урегулирован:</w:t>
      </w:r>
    </w:p>
    <w:p w:rsidR="006B6953" w:rsidRDefault="006B6953" w:rsidP="006B69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резерв составов участковых комиссий о делегировании указанных полномочий, оформленное в </w:t>
      </w:r>
      <w:r>
        <w:rPr>
          <w:bCs/>
          <w:sz w:val="28"/>
          <w:szCs w:val="28"/>
        </w:rPr>
        <w:t xml:space="preserve">письменном виде и подписанное уполномоченным лицом </w:t>
      </w:r>
      <w:r>
        <w:rPr>
          <w:sz w:val="28"/>
          <w:szCs w:val="28"/>
        </w:rPr>
        <w:t>общественного объединения</w:t>
      </w:r>
      <w:r>
        <w:rPr>
          <w:bCs/>
          <w:sz w:val="28"/>
          <w:szCs w:val="28"/>
        </w:rPr>
        <w:t xml:space="preserve"> в соответствии с уставом общественного объединения;</w:t>
      </w:r>
      <w:proofErr w:type="gramEnd"/>
    </w:p>
    <w:p w:rsidR="006B6953" w:rsidRDefault="006B6953" w:rsidP="006B6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органа, которому делегированы указанные полномочия, о внесении предложений в резерв составов участковых комиссий.</w:t>
      </w:r>
    </w:p>
    <w:p w:rsidR="006B6953" w:rsidRDefault="006B6953" w:rsidP="006B69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 Если предложение по кандидатурам </w:t>
      </w:r>
      <w:r>
        <w:rPr>
          <w:sz w:val="28"/>
          <w:szCs w:val="28"/>
        </w:rPr>
        <w:t>в резерв составов участковых комиссий</w:t>
      </w:r>
      <w:r>
        <w:rPr>
          <w:bCs/>
          <w:sz w:val="28"/>
          <w:szCs w:val="28"/>
        </w:rPr>
        <w:t xml:space="preserve"> вносит структурное подразделение общественного объединения, не являющееся юридическим лицом, – заверенная копия решения полномочного (руководящего или иного) органа общественного объединения о создании соответствующего структурного подразделения общественного объединения.</w:t>
      </w:r>
    </w:p>
    <w:p w:rsidR="006B6953" w:rsidRDefault="006B6953" w:rsidP="006B6953">
      <w:pPr>
        <w:autoSpaceDE w:val="0"/>
        <w:autoSpaceDN w:val="0"/>
        <w:adjustRightInd w:val="0"/>
        <w:jc w:val="center"/>
      </w:pPr>
    </w:p>
    <w:p w:rsidR="006B6953" w:rsidRDefault="006B6953" w:rsidP="006B69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Документы, представляемые представительным</w:t>
      </w:r>
      <w:r>
        <w:rPr>
          <w:b/>
          <w:sz w:val="28"/>
          <w:szCs w:val="28"/>
        </w:rPr>
        <w:br/>
        <w:t>органом муниципального образования</w:t>
      </w:r>
    </w:p>
    <w:p w:rsidR="006B6953" w:rsidRDefault="006B6953" w:rsidP="006B695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 Решения представительного органа муниципального образования о внесении предложения по кандидатурам в резерв составов участковых комиссий.</w:t>
      </w:r>
    </w:p>
    <w:p w:rsidR="006B6953" w:rsidRDefault="006B6953" w:rsidP="006B6953">
      <w:pPr>
        <w:autoSpaceDE w:val="0"/>
        <w:autoSpaceDN w:val="0"/>
        <w:adjustRightInd w:val="0"/>
        <w:jc w:val="center"/>
        <w:outlineLvl w:val="2"/>
      </w:pPr>
    </w:p>
    <w:p w:rsidR="006B6953" w:rsidRDefault="006B6953" w:rsidP="006B695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4. Документы, представляемые собранием избирателей</w:t>
      </w:r>
      <w:r>
        <w:rPr>
          <w:b/>
          <w:sz w:val="28"/>
          <w:szCs w:val="28"/>
        </w:rPr>
        <w:br/>
        <w:t>по месту жительства, работы, службы, учебы</w:t>
      </w:r>
    </w:p>
    <w:p w:rsidR="006B6953" w:rsidRDefault="006B6953" w:rsidP="006B6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Протокол собрания избирателей по месту жительства, работы, службы, учебы о внесении предложения по кандидатурам в резерв составов участковых комиссий (форма протокола собрания избирателей приведена в приложении № 4 к Перечню документов).</w:t>
      </w:r>
    </w:p>
    <w:p w:rsidR="006B6953" w:rsidRDefault="006B6953" w:rsidP="006B6953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6B6953" w:rsidRDefault="006B6953" w:rsidP="006B69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Документы, прилагаемые к решению субъекта</w:t>
      </w:r>
      <w:r>
        <w:rPr>
          <w:b/>
          <w:sz w:val="28"/>
          <w:szCs w:val="28"/>
        </w:rPr>
        <w:br/>
        <w:t>выдвижения кандидатуры о внесении предложения по кандидатуре</w:t>
      </w:r>
      <w:r>
        <w:rPr>
          <w:b/>
          <w:sz w:val="28"/>
          <w:szCs w:val="28"/>
        </w:rPr>
        <w:br/>
        <w:t>(кандидатурам) в резерв составов участковых комиссий</w:t>
      </w:r>
    </w:p>
    <w:p w:rsidR="006B6953" w:rsidRDefault="006B6953" w:rsidP="006B6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(форма письменного согласия приведена в приложении № 5 к Перечню документов).</w:t>
      </w:r>
    </w:p>
    <w:p w:rsidR="006B6953" w:rsidRDefault="006B6953" w:rsidP="006B6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резерв составов участковых комиссий.</w:t>
      </w:r>
    </w:p>
    <w:p w:rsidR="006B6953" w:rsidRDefault="006B6953" w:rsidP="006B6953">
      <w:pPr>
        <w:pStyle w:val="ConsPlusTitle"/>
        <w:ind w:left="5954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Избирательная комиссия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Новгородской области</w:t>
      </w:r>
    </w:p>
    <w:p w:rsidR="00045D2A" w:rsidRDefault="006B6953"/>
    <w:sectPr w:rsidR="00045D2A" w:rsidSect="006B69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953"/>
    <w:rsid w:val="00131620"/>
    <w:rsid w:val="00305857"/>
    <w:rsid w:val="006B6953"/>
    <w:rsid w:val="00B61776"/>
    <w:rsid w:val="00F21B2D"/>
    <w:rsid w:val="00FB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6953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B69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B6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B69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T_G_Arzhanova</dc:creator>
  <cp:lastModifiedBy>T_G_Arzhanova</cp:lastModifiedBy>
  <cp:revision>1</cp:revision>
  <dcterms:created xsi:type="dcterms:W3CDTF">2025-02-11T07:19:00Z</dcterms:created>
  <dcterms:modified xsi:type="dcterms:W3CDTF">2025-02-11T07:20:00Z</dcterms:modified>
</cp:coreProperties>
</file>